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45" w:rsidRPr="00963745" w:rsidRDefault="00963745" w:rsidP="009637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color w:val="000000"/>
          <w:sz w:val="24"/>
          <w:szCs w:val="24"/>
        </w:rPr>
        <w:t>由</w:t>
      </w:r>
      <w:r w:rsidRPr="00963745">
        <w:rPr>
          <w:rFonts w:ascii="Times New Roman" w:hAnsi="Times New Roman" w:cs="Times New Roman"/>
          <w:color w:val="000000"/>
          <w:sz w:val="24"/>
          <w:szCs w:val="24"/>
        </w:rPr>
        <w:t>Prudential</w:t>
      </w:r>
      <w:r w:rsidRPr="00963745">
        <w:rPr>
          <w:rFonts w:ascii="Times New Roman" w:hAnsi="Times New Roman" w:cs="Times New Roman"/>
          <w:color w:val="000000"/>
          <w:sz w:val="24"/>
          <w:szCs w:val="24"/>
        </w:rPr>
        <w:t>资深理财师</w:t>
      </w:r>
      <w:r w:rsidRPr="00963745">
        <w:rPr>
          <w:rFonts w:ascii="Times New Roman" w:hAnsi="Times New Roman" w:cs="Times New Roman"/>
          <w:color w:val="000000"/>
          <w:sz w:val="24"/>
          <w:szCs w:val="24"/>
        </w:rPr>
        <w:t xml:space="preserve"> (Financial Planner) </w:t>
      </w:r>
      <w:proofErr w:type="spellStart"/>
      <w:r w:rsidRPr="00963745">
        <w:rPr>
          <w:rFonts w:ascii="Times New Roman" w:hAnsi="Times New Roman" w:cs="Times New Roman"/>
          <w:color w:val="000000"/>
          <w:sz w:val="24"/>
          <w:szCs w:val="24"/>
        </w:rPr>
        <w:t>Hanseung</w:t>
      </w:r>
      <w:proofErr w:type="spellEnd"/>
      <w:r w:rsidRPr="00963745">
        <w:rPr>
          <w:rFonts w:ascii="Times New Roman" w:hAnsi="Times New Roman" w:cs="Times New Roman"/>
          <w:color w:val="000000"/>
          <w:sz w:val="24"/>
          <w:szCs w:val="24"/>
        </w:rPr>
        <w:t xml:space="preserve"> Lee </w:t>
      </w:r>
      <w:r w:rsidRPr="00963745">
        <w:rPr>
          <w:rFonts w:ascii="Times New Roman" w:hAnsi="Times New Roman" w:cs="Times New Roman"/>
          <w:color w:val="000000"/>
          <w:sz w:val="24"/>
          <w:szCs w:val="24"/>
        </w:rPr>
        <w:t>和杨林静女士共同主持。此讲座将帮助大家了解公民与非公民的财产定义</w:t>
      </w:r>
      <w:r w:rsidRPr="009637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963745">
        <w:rPr>
          <w:rFonts w:ascii="Times New Roman" w:hAnsi="Times New Roman" w:cs="Times New Roman"/>
          <w:color w:val="000000"/>
          <w:sz w:val="24"/>
          <w:szCs w:val="24"/>
        </w:rPr>
        <w:t>在财产转移中税法的不同</w:t>
      </w:r>
      <w:r w:rsidRPr="0096374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963745">
        <w:rPr>
          <w:rFonts w:ascii="Times New Roman" w:hAnsi="Times New Roman" w:cs="Times New Roman"/>
          <w:color w:val="000000"/>
          <w:sz w:val="24"/>
          <w:szCs w:val="24"/>
        </w:rPr>
        <w:t>包括赠予税，遗产税，隔代转移税等），以及如何通过建立生前信托来最大程度的保护个人财产等等。此讲座知识性强，欢迎大家参加</w:t>
      </w:r>
      <w:r w:rsidRPr="00963745">
        <w:rPr>
          <w:rFonts w:ascii="Times New Roman" w:eastAsia="SimSun" w:hAnsi="Times New Roman" w:cs="Times New Roman"/>
          <w:color w:val="000000"/>
          <w:sz w:val="24"/>
          <w:szCs w:val="24"/>
        </w:rPr>
        <w:t>。</w:t>
      </w:r>
    </w:p>
    <w:p w:rsidR="00C3245E" w:rsidRPr="00963745" w:rsidRDefault="00C324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245E" w:rsidRPr="0096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45"/>
    <w:rsid w:val="00963745"/>
    <w:rsid w:val="00A908F3"/>
    <w:rsid w:val="00C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7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meiyanliang</cp:lastModifiedBy>
  <cp:revision>1</cp:revision>
  <dcterms:created xsi:type="dcterms:W3CDTF">2014-03-14T00:27:00Z</dcterms:created>
  <dcterms:modified xsi:type="dcterms:W3CDTF">2014-03-14T00:27:00Z</dcterms:modified>
</cp:coreProperties>
</file>